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OVERVIEW OF INTERNATIONAL ACCOUNTING STANDARDS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3.1 IAS 1 (REVISED): PRESENTATION OF FINANCIAL STATEMENTS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IAS 1 on “Presentation of Financial Statements” was issued in December 2003 and is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applicable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for annual periods beginning on or after 1 January 2005. The standard was revised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16th April, 09.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IAS 1 set down the basis for presentation of general purpose financial statements, to ensure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dual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comparability both with the entity’s financial statements of previous or earlier periods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along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with the financial statements of other entities of same industry. IAS 1 does not apply to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interim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financial statements prepared in accordance with IAS 34 on “Interim Financial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Reporting”.</w:t>
      </w:r>
      <w:proofErr w:type="gramEnd"/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Objective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The objective of IAS 1 (2007) is to prescribe the basis for presentation of general purpose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financial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statements, to ensure comparability both with the entity's financial statements of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previous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periods and with the financial statements of other entities. IAS 1 sets out the overall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requirements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for the presentation of financial statements, guidelines for their structure and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minimum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requirements for their content. Standards for </w:t>
      </w:r>
      <w:proofErr w:type="spellStart"/>
      <w:r w:rsidRPr="00576E36">
        <w:rPr>
          <w:rFonts w:ascii="Arial Narrow" w:hAnsi="Arial Narrow" w:cs="Arial Narrow"/>
          <w:color w:val="000000"/>
          <w:sz w:val="28"/>
          <w:szCs w:val="28"/>
        </w:rPr>
        <w:t>recognising</w:t>
      </w:r>
      <w:proofErr w:type="spellEnd"/>
      <w:r w:rsidRPr="00576E36">
        <w:rPr>
          <w:rFonts w:ascii="Arial Narrow" w:hAnsi="Arial Narrow" w:cs="Arial Narrow"/>
          <w:color w:val="000000"/>
          <w:sz w:val="28"/>
          <w:szCs w:val="28"/>
        </w:rPr>
        <w:t>, measuring, and disclosing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specific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transactions are addressed in other Standards and Interpretations.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Scope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Applies to all general purpose financial statements based on International Financial Reporting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Standards.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[IAS 1.2]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General purpose financial statements are those intended to serve users who are not in a position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require financial reports tailored to their particular information needs. [IAS 1.7]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Components of Financial Statements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A complete set of financial statements should include: [IAS 1.10]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statement of financial position (balance sheet) at the end of the period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576E36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2.4 Financial Reporting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statement of comprehensive income for the period (or an income statement and a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statement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of comprehensive income)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statement of changes in equity for the period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statement of cash flows for the period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notes, comprising a summary of accounting policies and other explanatory notes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lastRenderedPageBreak/>
        <w:t>When an entity applies an accounting policy retrospectively or makes a retrospective restatement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items in its financial statements, or when it reclassifies items in its financial statements, it must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also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present a statement of financial position (balance sheet) as at the beginning of the earliest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comparative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period.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An entity may use titles for the statements other than those stated above.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Reports that are presented outside of the financial statements – including financial reviews by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management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>, environmental reports, and value added statements – are outside the scope of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IFRSs.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[IAS 1.4]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Fair Presentation and Compliance with IFRSs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The financial statements must "present fairly" the financial position, financial performance and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cash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flows of an entity. Fair presentation requires the faithful representation of the effects of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transactions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>, other events, and conditions in accordance with the definitions and recognition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criteria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for assets, liabilities, income and expenses set out in the Framework. The application of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IFRSs, with additional disclosure when necessary, is presumed to result in financial statements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that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achieve a fair presentation. [IAS 1.15]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IAS 1 requires that an entity whose financial statements comply with IFRSs make an explicit and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unreserved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statement of such compliance in the notes. Financial statements shall not be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described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as complying with IFRSs unless they comply with all the requirements of IFRSs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including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Interpretations). [IAS 1.16]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Inappropriate accounting policies are not rectified either by disclosure of the accounting policies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used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or by notes or explanatory material. [IAS 1.16]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IAS 1 acknowledges that, in extremely rare circumstances, management may conclude that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compliance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with an IFRS requirement would be so misleading that it would conflict with the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objective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of financial statements set out in the Framework. In such a case, the entity is required to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depart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from the IFRS requirement, with detailed disclosure of the nature, reasons, and impact of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departure. [IAS 1.19-20] An entity preparing IFRS financial statements is presumed to be a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lastRenderedPageBreak/>
        <w:t>going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concern. If management has significant concerns about the entity's ability to continue as a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going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concern, the uncertainties must be disclosed. If management concludes that the entity is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not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a going concern, the financial statements should not be prepared on a going concern basis, in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which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case IAS 1 requires a series of disclosures. [IAS 1.25]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576E36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2.5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576E36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Notes to the Financial Statements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The notes must: [IAS 1.112]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present information about the basis of preparation of the financial statements and the specific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accounting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policies used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disclose any information required by IFRSs that is not presented elsewhere in the financial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and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provide additional information that is not presented elsewhere in the financial statements but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relevant to an understanding of any of them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Notes should be cross-referenced from the face of the financial statements to the relevant note.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[IAS 1.113]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IAS 1.114 suggests that the notes should normally be presented in the following order: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statement of compliance with IFRSs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a summary of significant accounting policies applied, including: [IAS 1.117]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the measurement basis (or bases) used in preparing the financial statements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the other accounting policies used that are relevant to an understanding of the financial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supporting information for items presented on the face of the statement of financial position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balance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sheet), statement of comprehensive income (and income statement, if presented),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statement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of changes in equity and statement of cash flows, in the order in which each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statement</w:t>
      </w:r>
      <w:proofErr w:type="gram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and each line item is presented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576E36">
        <w:rPr>
          <w:rFonts w:ascii="Symbol" w:hAnsi="Symbol" w:cs="Symbol"/>
          <w:color w:val="000000"/>
          <w:sz w:val="28"/>
          <w:szCs w:val="28"/>
        </w:rPr>
        <w:t></w:t>
      </w:r>
      <w:r w:rsidRPr="00576E36">
        <w:rPr>
          <w:rFonts w:ascii="Symbol" w:hAnsi="Symbol" w:cs="Symbol"/>
          <w:color w:val="000000"/>
          <w:sz w:val="28"/>
          <w:szCs w:val="28"/>
        </w:rPr>
        <w:t>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other disclosures, including: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contingent liabilities and </w:t>
      </w:r>
      <w:proofErr w:type="spellStart"/>
      <w:r w:rsidRPr="00576E36">
        <w:rPr>
          <w:rFonts w:ascii="Arial Narrow" w:hAnsi="Arial Narrow" w:cs="Arial Narrow"/>
          <w:color w:val="000000"/>
          <w:sz w:val="28"/>
          <w:szCs w:val="28"/>
        </w:rPr>
        <w:t>unrecognised</w:t>
      </w:r>
      <w:proofErr w:type="spellEnd"/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 contractual commitments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lastRenderedPageBreak/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non-financial disclosures, such as the entity's financial risk management objectives and</w:t>
      </w:r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Arial Narrow" w:hAnsi="Arial Narrow" w:cs="Arial Narrow"/>
          <w:color w:val="000000"/>
          <w:sz w:val="28"/>
          <w:szCs w:val="28"/>
        </w:rPr>
        <w:t>policies</w:t>
      </w:r>
      <w:proofErr w:type="gramEnd"/>
    </w:p>
    <w:p w:rsidR="00576E36" w:rsidRPr="00576E36" w:rsidRDefault="00576E36" w:rsidP="00576E3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 xml:space="preserve">Disclosure of </w:t>
      </w:r>
      <w:proofErr w:type="spellStart"/>
      <w:r w:rsidRPr="00576E36">
        <w:rPr>
          <w:rFonts w:ascii="Arial Narrow" w:hAnsi="Arial Narrow" w:cs="Arial Narrow"/>
          <w:color w:val="000000"/>
          <w:sz w:val="28"/>
          <w:szCs w:val="28"/>
        </w:rPr>
        <w:t>judgements</w:t>
      </w:r>
      <w:proofErr w:type="spellEnd"/>
      <w:r w:rsidRPr="00576E36">
        <w:rPr>
          <w:rFonts w:ascii="Arial Narrow" w:hAnsi="Arial Narrow" w:cs="Arial Narrow"/>
          <w:color w:val="000000"/>
          <w:sz w:val="28"/>
          <w:szCs w:val="28"/>
        </w:rPr>
        <w:t>. .</w:t>
      </w:r>
    </w:p>
    <w:p w:rsidR="00000000" w:rsidRPr="00576E36" w:rsidRDefault="00576E36" w:rsidP="00576E36">
      <w:pPr>
        <w:rPr>
          <w:sz w:val="28"/>
          <w:szCs w:val="28"/>
        </w:rPr>
      </w:pPr>
      <w:proofErr w:type="gramStart"/>
      <w:r w:rsidRPr="00576E36">
        <w:rPr>
          <w:rFonts w:ascii="Courier" w:hAnsi="Courier" w:cs="Courier"/>
          <w:color w:val="000000"/>
          <w:sz w:val="28"/>
          <w:szCs w:val="28"/>
        </w:rPr>
        <w:t>o</w:t>
      </w:r>
      <w:proofErr w:type="gramEnd"/>
      <w:r w:rsidRPr="00576E36">
        <w:rPr>
          <w:rFonts w:ascii="Courier" w:hAnsi="Courier" w:cs="Courier"/>
          <w:color w:val="000000"/>
          <w:sz w:val="28"/>
          <w:szCs w:val="28"/>
        </w:rPr>
        <w:t xml:space="preserve"> </w:t>
      </w:r>
      <w:r w:rsidRPr="00576E36">
        <w:rPr>
          <w:rFonts w:ascii="Arial Narrow" w:hAnsi="Arial Narrow" w:cs="Arial Narrow"/>
          <w:color w:val="000000"/>
          <w:sz w:val="28"/>
          <w:szCs w:val="28"/>
        </w:rPr>
        <w:t>Disclosure of key sources of estimation uncertainty. .</w:t>
      </w:r>
    </w:p>
    <w:sectPr w:rsidR="00000000" w:rsidRPr="00576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76E36"/>
    <w:rsid w:val="00576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2011-02-02T10:03:00Z</dcterms:created>
  <dcterms:modified xsi:type="dcterms:W3CDTF">2011-02-02T10:04:00Z</dcterms:modified>
</cp:coreProperties>
</file>